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8CD0" w14:textId="609FE4DC" w:rsidR="00414B83" w:rsidRPr="0034347B" w:rsidRDefault="00335263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34347B">
        <w:rPr>
          <w:rFonts w:asciiTheme="minorHAnsi" w:hAnsiTheme="minorHAnsi" w:cstheme="minorHAnsi"/>
          <w:color w:val="484848"/>
          <w:sz w:val="24"/>
          <w:szCs w:val="24"/>
        </w:rPr>
        <w:t>Fremont</w:t>
      </w:r>
      <w:r w:rsidR="00231AC5" w:rsidRPr="0034347B">
        <w:rPr>
          <w:rFonts w:asciiTheme="minorHAnsi" w:hAnsiTheme="minorHAnsi" w:cstheme="minorHAnsi"/>
          <w:color w:val="484848"/>
          <w:spacing w:val="22"/>
          <w:sz w:val="24"/>
          <w:szCs w:val="24"/>
        </w:rPr>
        <w:t xml:space="preserve"> </w:t>
      </w:r>
      <w:r w:rsidR="00231AC5" w:rsidRPr="0034347B">
        <w:rPr>
          <w:rFonts w:asciiTheme="minorHAnsi" w:hAnsiTheme="minorHAnsi" w:cstheme="minorHAnsi"/>
          <w:color w:val="484848"/>
          <w:sz w:val="24"/>
          <w:szCs w:val="24"/>
        </w:rPr>
        <w:t>NH</w:t>
      </w:r>
      <w:r w:rsidR="00231AC5" w:rsidRPr="0034347B">
        <w:rPr>
          <w:rFonts w:asciiTheme="minorHAnsi" w:hAnsiTheme="minorHAnsi" w:cstheme="minorHAnsi"/>
          <w:color w:val="484848"/>
          <w:spacing w:val="2"/>
          <w:sz w:val="24"/>
          <w:szCs w:val="24"/>
        </w:rPr>
        <w:t xml:space="preserve"> </w:t>
      </w:r>
      <w:r w:rsidR="00231AC5" w:rsidRPr="0034347B">
        <w:rPr>
          <w:rFonts w:asciiTheme="minorHAnsi" w:hAnsiTheme="minorHAnsi" w:cstheme="minorHAnsi"/>
          <w:color w:val="484848"/>
          <w:sz w:val="24"/>
          <w:szCs w:val="24"/>
        </w:rPr>
        <w:t>Planning</w:t>
      </w:r>
      <w:r w:rsidR="00231AC5" w:rsidRPr="0034347B">
        <w:rPr>
          <w:rFonts w:asciiTheme="minorHAnsi" w:hAnsiTheme="minorHAnsi" w:cstheme="minorHAnsi"/>
          <w:color w:val="484848"/>
          <w:spacing w:val="3"/>
          <w:sz w:val="24"/>
          <w:szCs w:val="24"/>
        </w:rPr>
        <w:t xml:space="preserve"> </w:t>
      </w:r>
      <w:r w:rsidR="00231AC5" w:rsidRPr="0034347B">
        <w:rPr>
          <w:rFonts w:asciiTheme="minorHAnsi" w:hAnsiTheme="minorHAnsi" w:cstheme="minorHAnsi"/>
          <w:color w:val="484848"/>
          <w:sz w:val="24"/>
          <w:szCs w:val="24"/>
        </w:rPr>
        <w:t>Board</w:t>
      </w:r>
      <w:r w:rsidR="00231AC5" w:rsidRPr="0034347B">
        <w:rPr>
          <w:rFonts w:asciiTheme="minorHAnsi" w:hAnsiTheme="minorHAnsi" w:cstheme="minorHAnsi"/>
          <w:color w:val="484848"/>
          <w:spacing w:val="20"/>
          <w:sz w:val="24"/>
          <w:szCs w:val="24"/>
        </w:rPr>
        <w:t xml:space="preserve"> </w:t>
      </w:r>
      <w:r w:rsidR="00231AC5" w:rsidRPr="0034347B">
        <w:rPr>
          <w:rFonts w:asciiTheme="minorHAnsi" w:hAnsiTheme="minorHAnsi" w:cstheme="minorHAnsi"/>
          <w:color w:val="484848"/>
          <w:sz w:val="24"/>
          <w:szCs w:val="24"/>
        </w:rPr>
        <w:t>Waiver</w:t>
      </w:r>
      <w:r w:rsidR="00231AC5" w:rsidRPr="0034347B">
        <w:rPr>
          <w:rFonts w:asciiTheme="minorHAnsi" w:hAnsiTheme="minorHAnsi" w:cstheme="minorHAnsi"/>
          <w:color w:val="484848"/>
          <w:spacing w:val="16"/>
          <w:sz w:val="24"/>
          <w:szCs w:val="24"/>
        </w:rPr>
        <w:t xml:space="preserve"> </w:t>
      </w:r>
      <w:r w:rsidR="00231AC5" w:rsidRPr="0034347B">
        <w:rPr>
          <w:rFonts w:asciiTheme="minorHAnsi" w:hAnsiTheme="minorHAnsi" w:cstheme="minorHAnsi"/>
          <w:color w:val="484848"/>
          <w:sz w:val="24"/>
          <w:szCs w:val="24"/>
        </w:rPr>
        <w:t>Request</w:t>
      </w:r>
      <w:r w:rsidR="00231AC5" w:rsidRPr="0034347B">
        <w:rPr>
          <w:rFonts w:asciiTheme="minorHAnsi" w:hAnsiTheme="minorHAnsi" w:cstheme="minorHAnsi"/>
          <w:color w:val="484848"/>
          <w:spacing w:val="25"/>
          <w:sz w:val="24"/>
          <w:szCs w:val="24"/>
        </w:rPr>
        <w:t xml:space="preserve"> </w:t>
      </w:r>
      <w:r w:rsidR="00231AC5" w:rsidRPr="0034347B">
        <w:rPr>
          <w:rFonts w:asciiTheme="minorHAnsi" w:hAnsiTheme="minorHAnsi" w:cstheme="minorHAnsi"/>
          <w:color w:val="484848"/>
          <w:spacing w:val="-4"/>
          <w:sz w:val="24"/>
          <w:szCs w:val="24"/>
        </w:rPr>
        <w:t>Form</w:t>
      </w:r>
    </w:p>
    <w:p w14:paraId="44FB06CA" w14:textId="77777777" w:rsidR="00414B83" w:rsidRPr="0034347B" w:rsidRDefault="00231AC5">
      <w:pPr>
        <w:pStyle w:val="Heading1"/>
        <w:ind w:left="2081" w:right="2013" w:firstLine="0"/>
        <w:rPr>
          <w:rFonts w:asciiTheme="minorHAnsi" w:hAnsiTheme="minorHAnsi" w:cstheme="minorHAnsi"/>
          <w:sz w:val="24"/>
          <w:szCs w:val="24"/>
        </w:rPr>
      </w:pPr>
      <w:r w:rsidRPr="0034347B">
        <w:rPr>
          <w:rFonts w:asciiTheme="minorHAnsi" w:hAnsiTheme="minorHAnsi" w:cstheme="minorHAnsi"/>
          <w:color w:val="484848"/>
          <w:w w:val="105"/>
          <w:sz w:val="24"/>
          <w:szCs w:val="24"/>
        </w:rPr>
        <w:t>Applicable</w:t>
      </w:r>
      <w:r w:rsidRPr="0034347B">
        <w:rPr>
          <w:rFonts w:asciiTheme="minorHAnsi" w:hAnsiTheme="minorHAnsi" w:cstheme="minorHAnsi"/>
          <w:color w:val="484848"/>
          <w:spacing w:val="-9"/>
          <w:w w:val="105"/>
          <w:sz w:val="24"/>
          <w:szCs w:val="24"/>
        </w:rPr>
        <w:t xml:space="preserve"> </w:t>
      </w:r>
      <w:r w:rsidRPr="0034347B">
        <w:rPr>
          <w:rFonts w:asciiTheme="minorHAnsi" w:hAnsiTheme="minorHAnsi" w:cstheme="minorHAnsi"/>
          <w:color w:val="484848"/>
          <w:w w:val="105"/>
          <w:sz w:val="24"/>
          <w:szCs w:val="24"/>
        </w:rPr>
        <w:t>to</w:t>
      </w:r>
      <w:r w:rsidRPr="0034347B">
        <w:rPr>
          <w:rFonts w:asciiTheme="minorHAnsi" w:hAnsiTheme="minorHAnsi" w:cstheme="minorHAnsi"/>
          <w:color w:val="484848"/>
          <w:spacing w:val="-16"/>
          <w:w w:val="105"/>
          <w:sz w:val="24"/>
          <w:szCs w:val="24"/>
        </w:rPr>
        <w:t xml:space="preserve"> </w:t>
      </w:r>
      <w:r w:rsidRPr="0034347B">
        <w:rPr>
          <w:rFonts w:asciiTheme="minorHAnsi" w:hAnsiTheme="minorHAnsi" w:cstheme="minorHAnsi"/>
          <w:color w:val="484848"/>
          <w:w w:val="105"/>
          <w:sz w:val="24"/>
          <w:szCs w:val="24"/>
        </w:rPr>
        <w:t>Site</w:t>
      </w:r>
      <w:r w:rsidRPr="0034347B">
        <w:rPr>
          <w:rFonts w:asciiTheme="minorHAnsi" w:hAnsiTheme="minorHAnsi" w:cstheme="minorHAnsi"/>
          <w:color w:val="484848"/>
          <w:spacing w:val="-14"/>
          <w:w w:val="105"/>
          <w:sz w:val="24"/>
          <w:szCs w:val="24"/>
        </w:rPr>
        <w:t xml:space="preserve"> </w:t>
      </w:r>
      <w:r w:rsidRPr="0034347B">
        <w:rPr>
          <w:rFonts w:asciiTheme="minorHAnsi" w:hAnsiTheme="minorHAnsi" w:cstheme="minorHAnsi"/>
          <w:color w:val="484848"/>
          <w:w w:val="105"/>
          <w:sz w:val="24"/>
          <w:szCs w:val="24"/>
        </w:rPr>
        <w:t>Plan</w:t>
      </w:r>
      <w:r w:rsidRPr="0034347B">
        <w:rPr>
          <w:rFonts w:asciiTheme="minorHAnsi" w:hAnsiTheme="minorHAnsi" w:cstheme="minorHAnsi"/>
          <w:color w:val="484848"/>
          <w:spacing w:val="-12"/>
          <w:w w:val="105"/>
          <w:sz w:val="24"/>
          <w:szCs w:val="24"/>
        </w:rPr>
        <w:t xml:space="preserve"> </w:t>
      </w:r>
      <w:r w:rsidRPr="0034347B">
        <w:rPr>
          <w:rFonts w:asciiTheme="minorHAnsi" w:hAnsiTheme="minorHAnsi" w:cstheme="minorHAnsi"/>
          <w:color w:val="484848"/>
          <w:w w:val="105"/>
          <w:sz w:val="24"/>
          <w:szCs w:val="24"/>
        </w:rPr>
        <w:t>Review</w:t>
      </w:r>
      <w:r w:rsidRPr="0034347B">
        <w:rPr>
          <w:rFonts w:asciiTheme="minorHAnsi" w:hAnsiTheme="minorHAnsi" w:cstheme="minorHAnsi"/>
          <w:color w:val="484848"/>
          <w:spacing w:val="-5"/>
          <w:w w:val="105"/>
          <w:sz w:val="24"/>
          <w:szCs w:val="24"/>
        </w:rPr>
        <w:t xml:space="preserve"> </w:t>
      </w:r>
      <w:r w:rsidRPr="0034347B">
        <w:rPr>
          <w:rFonts w:asciiTheme="minorHAnsi" w:hAnsiTheme="minorHAnsi" w:cstheme="minorHAnsi"/>
          <w:color w:val="484848"/>
          <w:w w:val="105"/>
          <w:sz w:val="24"/>
          <w:szCs w:val="24"/>
        </w:rPr>
        <w:t>and</w:t>
      </w:r>
      <w:r w:rsidRPr="0034347B">
        <w:rPr>
          <w:rFonts w:asciiTheme="minorHAnsi" w:hAnsiTheme="minorHAnsi" w:cstheme="minorHAnsi"/>
          <w:color w:val="484848"/>
          <w:spacing w:val="-16"/>
          <w:w w:val="105"/>
          <w:sz w:val="24"/>
          <w:szCs w:val="24"/>
        </w:rPr>
        <w:t xml:space="preserve"> </w:t>
      </w:r>
      <w:r w:rsidRPr="0034347B">
        <w:rPr>
          <w:rFonts w:asciiTheme="minorHAnsi" w:hAnsiTheme="minorHAnsi" w:cstheme="minorHAnsi"/>
          <w:color w:val="484848"/>
          <w:w w:val="105"/>
          <w:sz w:val="24"/>
          <w:szCs w:val="24"/>
        </w:rPr>
        <w:t>Subdivision</w:t>
      </w:r>
      <w:r w:rsidRPr="0034347B">
        <w:rPr>
          <w:rFonts w:asciiTheme="minorHAnsi" w:hAnsiTheme="minorHAnsi" w:cstheme="minorHAnsi"/>
          <w:color w:val="484848"/>
          <w:spacing w:val="6"/>
          <w:w w:val="105"/>
          <w:sz w:val="24"/>
          <w:szCs w:val="24"/>
        </w:rPr>
        <w:t xml:space="preserve"> </w:t>
      </w:r>
      <w:r w:rsidRPr="0034347B">
        <w:rPr>
          <w:rFonts w:asciiTheme="minorHAnsi" w:hAnsiTheme="minorHAnsi" w:cstheme="minorHAnsi"/>
          <w:color w:val="484848"/>
          <w:spacing w:val="-2"/>
          <w:w w:val="105"/>
          <w:sz w:val="24"/>
          <w:szCs w:val="24"/>
        </w:rPr>
        <w:t>Regulations</w:t>
      </w:r>
    </w:p>
    <w:p w14:paraId="6D405DB4" w14:textId="77777777" w:rsidR="00414B83" w:rsidRPr="0034347B" w:rsidRDefault="00414B83">
      <w:pPr>
        <w:pStyle w:val="BodyText"/>
        <w:spacing w:before="5"/>
        <w:rPr>
          <w:rFonts w:asciiTheme="minorHAnsi" w:hAnsiTheme="minorHAnsi" w:cstheme="minorHAnsi"/>
          <w:i/>
          <w:sz w:val="24"/>
          <w:szCs w:val="24"/>
        </w:rPr>
      </w:pPr>
    </w:p>
    <w:p w14:paraId="0C630083" w14:textId="3B17F164" w:rsidR="0034347B" w:rsidRPr="002F19B8" w:rsidRDefault="0034347B" w:rsidP="0034347B">
      <w:pPr>
        <w:pStyle w:val="BodyText"/>
        <w:rPr>
          <w:b/>
          <w:bCs/>
        </w:rPr>
      </w:pPr>
      <w:r w:rsidRPr="002F19B8">
        <w:rPr>
          <w:b/>
          <w:bCs/>
        </w:rPr>
        <w:t>Applicant:</w:t>
      </w:r>
      <w:r w:rsidRPr="002F19B8">
        <w:rPr>
          <w:b/>
          <w:bCs/>
        </w:rPr>
        <w:tab/>
      </w:r>
      <w:r w:rsidRPr="002F19B8">
        <w:rPr>
          <w:b/>
          <w:bCs/>
        </w:rPr>
        <w:tab/>
      </w:r>
      <w:r w:rsidRPr="002F19B8">
        <w:rPr>
          <w:b/>
          <w:bCs/>
        </w:rPr>
        <w:tab/>
      </w:r>
      <w:r w:rsidRPr="002F19B8">
        <w:rPr>
          <w:b/>
          <w:bCs/>
        </w:rPr>
        <w:tab/>
      </w:r>
      <w:r w:rsidRPr="002F19B8">
        <w:rPr>
          <w:b/>
          <w:bCs/>
        </w:rPr>
        <w:tab/>
      </w:r>
      <w:r w:rsidRPr="002F19B8">
        <w:rPr>
          <w:b/>
          <w:bCs/>
        </w:rPr>
        <w:tab/>
      </w:r>
      <w:r w:rsidR="00231AC5" w:rsidRPr="002F19B8">
        <w:rPr>
          <w:b/>
          <w:bCs/>
        </w:rPr>
        <w:t>Project</w:t>
      </w:r>
      <w:r w:rsidR="00231AC5" w:rsidRPr="002F19B8">
        <w:rPr>
          <w:b/>
          <w:bCs/>
          <w:spacing w:val="19"/>
        </w:rPr>
        <w:t xml:space="preserve"> </w:t>
      </w:r>
      <w:r w:rsidR="00231AC5" w:rsidRPr="002F19B8">
        <w:rPr>
          <w:b/>
          <w:bCs/>
        </w:rPr>
        <w:t>Name</w:t>
      </w:r>
      <w:r w:rsidRPr="002F19B8">
        <w:rPr>
          <w:b/>
          <w:bCs/>
        </w:rPr>
        <w:t xml:space="preserve">: </w:t>
      </w:r>
    </w:p>
    <w:p w14:paraId="1609FD9D" w14:textId="77777777" w:rsidR="0034347B" w:rsidRPr="002F19B8" w:rsidRDefault="0034347B" w:rsidP="0034347B">
      <w:pPr>
        <w:pStyle w:val="BodyText"/>
        <w:rPr>
          <w:b/>
          <w:bCs/>
        </w:rPr>
      </w:pPr>
    </w:p>
    <w:p w14:paraId="5957B8ED" w14:textId="2FFBADED" w:rsidR="00414B83" w:rsidRPr="002F19B8" w:rsidRDefault="0034347B" w:rsidP="0034347B">
      <w:pPr>
        <w:pStyle w:val="BodyText"/>
        <w:rPr>
          <w:b/>
          <w:bCs/>
          <w:spacing w:val="-2"/>
        </w:rPr>
      </w:pPr>
      <w:r w:rsidRPr="002F19B8">
        <w:rPr>
          <w:b/>
          <w:bCs/>
        </w:rPr>
        <w:t>Parcel Identification</w:t>
      </w:r>
      <w:r w:rsidRPr="002F19B8">
        <w:rPr>
          <w:b/>
          <w:bCs/>
          <w:spacing w:val="-2"/>
        </w:rPr>
        <w:t>:</w:t>
      </w:r>
    </w:p>
    <w:p w14:paraId="1BE3D5DF" w14:textId="77777777" w:rsidR="0034347B" w:rsidRPr="002F19B8" w:rsidRDefault="0034347B" w:rsidP="0034347B">
      <w:pPr>
        <w:pStyle w:val="BodyText"/>
        <w:rPr>
          <w:b/>
          <w:bCs/>
        </w:rPr>
      </w:pPr>
    </w:p>
    <w:p w14:paraId="155E43BA" w14:textId="19C0FE2D" w:rsidR="00414B83" w:rsidRPr="002F19B8" w:rsidRDefault="00231AC5" w:rsidP="0034347B">
      <w:pPr>
        <w:pStyle w:val="BodyText"/>
        <w:rPr>
          <w:b/>
          <w:bCs/>
          <w:spacing w:val="-2"/>
        </w:rPr>
      </w:pPr>
      <w:r w:rsidRPr="002F19B8">
        <w:rPr>
          <w:b/>
          <w:bCs/>
        </w:rPr>
        <w:t>Regulation,</w:t>
      </w:r>
      <w:r w:rsidRPr="002F19B8">
        <w:rPr>
          <w:b/>
          <w:bCs/>
          <w:spacing w:val="9"/>
        </w:rPr>
        <w:t xml:space="preserve"> </w:t>
      </w:r>
      <w:r w:rsidRPr="002F19B8">
        <w:rPr>
          <w:b/>
          <w:bCs/>
        </w:rPr>
        <w:t>Article</w:t>
      </w:r>
      <w:r w:rsidRPr="002F19B8">
        <w:rPr>
          <w:b/>
          <w:bCs/>
          <w:spacing w:val="9"/>
        </w:rPr>
        <w:t xml:space="preserve"> </w:t>
      </w:r>
      <w:r w:rsidRPr="002F19B8">
        <w:rPr>
          <w:b/>
          <w:bCs/>
        </w:rPr>
        <w:t>&amp;</w:t>
      </w:r>
      <w:r w:rsidRPr="002F19B8">
        <w:rPr>
          <w:b/>
          <w:bCs/>
          <w:spacing w:val="18"/>
        </w:rPr>
        <w:t xml:space="preserve"> </w:t>
      </w:r>
      <w:r w:rsidRPr="002F19B8">
        <w:rPr>
          <w:b/>
          <w:bCs/>
        </w:rPr>
        <w:t>Section</w:t>
      </w:r>
      <w:r w:rsidRPr="002F19B8">
        <w:rPr>
          <w:b/>
          <w:bCs/>
          <w:spacing w:val="13"/>
        </w:rPr>
        <w:t xml:space="preserve"> </w:t>
      </w:r>
      <w:r w:rsidRPr="002F19B8">
        <w:rPr>
          <w:b/>
          <w:bCs/>
        </w:rPr>
        <w:t>from</w:t>
      </w:r>
      <w:r w:rsidRPr="002F19B8">
        <w:rPr>
          <w:b/>
          <w:bCs/>
          <w:spacing w:val="10"/>
        </w:rPr>
        <w:t xml:space="preserve"> </w:t>
      </w:r>
      <w:r w:rsidRPr="002F19B8">
        <w:rPr>
          <w:b/>
          <w:bCs/>
        </w:rPr>
        <w:t>which</w:t>
      </w:r>
      <w:r w:rsidRPr="002F19B8">
        <w:rPr>
          <w:b/>
          <w:bCs/>
          <w:spacing w:val="4"/>
        </w:rPr>
        <w:t xml:space="preserve"> </w:t>
      </w:r>
      <w:r w:rsidRPr="002F19B8">
        <w:rPr>
          <w:b/>
          <w:bCs/>
        </w:rPr>
        <w:t>a waiver</w:t>
      </w:r>
      <w:r w:rsidRPr="002F19B8">
        <w:rPr>
          <w:b/>
          <w:bCs/>
          <w:spacing w:val="14"/>
        </w:rPr>
        <w:t xml:space="preserve"> </w:t>
      </w:r>
      <w:r w:rsidRPr="002F19B8">
        <w:rPr>
          <w:b/>
          <w:bCs/>
        </w:rPr>
        <w:t>is</w:t>
      </w:r>
      <w:r w:rsidRPr="002F19B8">
        <w:rPr>
          <w:b/>
          <w:bCs/>
          <w:spacing w:val="-13"/>
        </w:rPr>
        <w:t xml:space="preserve"> </w:t>
      </w:r>
      <w:r w:rsidRPr="002F19B8">
        <w:rPr>
          <w:b/>
          <w:bCs/>
        </w:rPr>
        <w:t xml:space="preserve">being </w:t>
      </w:r>
      <w:r w:rsidRPr="002F19B8">
        <w:rPr>
          <w:b/>
          <w:bCs/>
          <w:spacing w:val="-2"/>
        </w:rPr>
        <w:t>sought:</w:t>
      </w:r>
    </w:p>
    <w:p w14:paraId="0389D129" w14:textId="77777777" w:rsidR="0034347B" w:rsidRPr="0034347B" w:rsidRDefault="0034347B" w:rsidP="0034347B">
      <w:pPr>
        <w:pStyle w:val="BodyText"/>
      </w:pPr>
    </w:p>
    <w:p w14:paraId="1860F3CD" w14:textId="71B43EB5" w:rsidR="007E1BBE" w:rsidRPr="0034347B" w:rsidRDefault="007E1BBE" w:rsidP="002F19B8">
      <w:pPr>
        <w:pStyle w:val="BodyText"/>
      </w:pPr>
      <w:r w:rsidRPr="0034347B">
        <w:rPr>
          <w:i/>
          <w:iCs/>
        </w:rPr>
        <w:t>Where the Planning Board finds that extraordinary hardships, practical</w:t>
      </w:r>
      <w:r w:rsidRPr="0034347B">
        <w:rPr>
          <w:i/>
          <w:iCs/>
        </w:rPr>
        <w:t xml:space="preserve"> </w:t>
      </w:r>
      <w:r w:rsidRPr="0034347B">
        <w:rPr>
          <w:i/>
          <w:iCs/>
        </w:rPr>
        <w:t>difficulties, or unnecessary and unreasonable expense would result from strict compliance</w:t>
      </w:r>
      <w:r w:rsidRPr="0034347B">
        <w:rPr>
          <w:i/>
          <w:iCs/>
        </w:rPr>
        <w:t xml:space="preserve"> </w:t>
      </w:r>
      <w:r w:rsidRPr="0034347B">
        <w:rPr>
          <w:i/>
          <w:iCs/>
        </w:rPr>
        <w:t>with this ordinance or the purposes herein may be served to a greater extent by an</w:t>
      </w:r>
      <w:r w:rsidRPr="0034347B">
        <w:rPr>
          <w:i/>
          <w:iCs/>
        </w:rPr>
        <w:t xml:space="preserve"> </w:t>
      </w:r>
      <w:r w:rsidRPr="0034347B">
        <w:rPr>
          <w:i/>
          <w:iCs/>
        </w:rPr>
        <w:t>alternative proposal, it may approve waivers to the ordinance</w:t>
      </w:r>
      <w:r w:rsidR="002F19B8">
        <w:rPr>
          <w:i/>
          <w:iCs/>
        </w:rPr>
        <w:t xml:space="preserve">. </w:t>
      </w:r>
      <w:r w:rsidR="002F19B8" w:rsidRPr="002F19B8">
        <w:rPr>
          <w:i/>
          <w:iCs/>
        </w:rPr>
        <w:t>The purpose of granting</w:t>
      </w:r>
      <w:r w:rsidR="002F19B8">
        <w:rPr>
          <w:i/>
          <w:iCs/>
        </w:rPr>
        <w:t xml:space="preserve"> </w:t>
      </w:r>
      <w:r w:rsidR="002F19B8" w:rsidRPr="002F19B8">
        <w:rPr>
          <w:i/>
          <w:iCs/>
        </w:rPr>
        <w:t xml:space="preserve">waivers under </w:t>
      </w:r>
      <w:proofErr w:type="gramStart"/>
      <w:r w:rsidR="002F19B8" w:rsidRPr="002F19B8">
        <w:rPr>
          <w:i/>
          <w:iCs/>
        </w:rPr>
        <w:t>provisions</w:t>
      </w:r>
      <w:proofErr w:type="gramEnd"/>
      <w:r w:rsidR="002F19B8" w:rsidRPr="002F19B8">
        <w:rPr>
          <w:i/>
          <w:iCs/>
        </w:rPr>
        <w:t xml:space="preserve"> of this ordinance shall be to ensure that an applicant is not</w:t>
      </w:r>
      <w:r w:rsidR="002F19B8">
        <w:rPr>
          <w:i/>
          <w:iCs/>
        </w:rPr>
        <w:t xml:space="preserve"> </w:t>
      </w:r>
      <w:r w:rsidR="002F19B8" w:rsidRPr="002F19B8">
        <w:rPr>
          <w:i/>
          <w:iCs/>
        </w:rPr>
        <w:t>unduly burdened as opposed to merely inconvenienced by said ordinance.</w:t>
      </w:r>
      <w:r w:rsidRPr="0034347B">
        <w:rPr>
          <w:i/>
          <w:iCs/>
        </w:rPr>
        <w:t xml:space="preserve"> </w:t>
      </w:r>
      <w:r w:rsidR="002F19B8" w:rsidRPr="002F19B8">
        <w:rPr>
          <w:i/>
          <w:iCs/>
        </w:rPr>
        <w:t>The Board</w:t>
      </w:r>
      <w:r w:rsidR="002F19B8">
        <w:rPr>
          <w:i/>
          <w:iCs/>
        </w:rPr>
        <w:t xml:space="preserve"> </w:t>
      </w:r>
      <w:r w:rsidR="002F19B8" w:rsidRPr="002F19B8">
        <w:rPr>
          <w:i/>
          <w:iCs/>
        </w:rPr>
        <w:t>shall not approve any waiver(s) unless a majority of those present and voting shall find that</w:t>
      </w:r>
      <w:r w:rsidR="002F19B8">
        <w:rPr>
          <w:i/>
          <w:iCs/>
        </w:rPr>
        <w:t xml:space="preserve"> </w:t>
      </w:r>
      <w:proofErr w:type="gramStart"/>
      <w:r w:rsidR="002F19B8" w:rsidRPr="002F19B8">
        <w:rPr>
          <w:b/>
          <w:bCs/>
          <w:i/>
          <w:iCs/>
          <w:u w:val="single"/>
        </w:rPr>
        <w:t>all of</w:t>
      </w:r>
      <w:proofErr w:type="gramEnd"/>
      <w:r w:rsidR="002F19B8" w:rsidRPr="002F19B8">
        <w:rPr>
          <w:b/>
          <w:bCs/>
          <w:i/>
          <w:iCs/>
          <w:u w:val="single"/>
        </w:rPr>
        <w:t xml:space="preserve"> the following</w:t>
      </w:r>
      <w:r w:rsidR="002F19B8" w:rsidRPr="002F19B8">
        <w:rPr>
          <w:i/>
          <w:iCs/>
        </w:rPr>
        <w:t xml:space="preserve"> apply:</w:t>
      </w:r>
    </w:p>
    <w:p w14:paraId="05D7CEB5" w14:textId="77777777" w:rsidR="002F19B8" w:rsidRDefault="002F19B8" w:rsidP="0034347B">
      <w:pPr>
        <w:pStyle w:val="BodyText"/>
        <w:rPr>
          <w:b/>
        </w:rPr>
      </w:pPr>
    </w:p>
    <w:p w14:paraId="6ED16E98" w14:textId="2AD699D2" w:rsidR="00414B83" w:rsidRPr="0034347B" w:rsidRDefault="00231AC5" w:rsidP="0034347B">
      <w:pPr>
        <w:pStyle w:val="BodyText"/>
        <w:rPr>
          <w:b/>
        </w:rPr>
      </w:pPr>
      <w:r w:rsidRPr="0034347B">
        <w:rPr>
          <w:b/>
        </w:rPr>
        <w:t>Please</w:t>
      </w:r>
      <w:r w:rsidRPr="0034347B">
        <w:rPr>
          <w:b/>
          <w:spacing w:val="11"/>
        </w:rPr>
        <w:t xml:space="preserve"> </w:t>
      </w:r>
      <w:r w:rsidRPr="0034347B">
        <w:rPr>
          <w:b/>
        </w:rPr>
        <w:t>respond</w:t>
      </w:r>
      <w:r w:rsidRPr="0034347B">
        <w:rPr>
          <w:b/>
          <w:spacing w:val="13"/>
        </w:rPr>
        <w:t xml:space="preserve"> </w:t>
      </w:r>
      <w:r w:rsidRPr="0034347B">
        <w:rPr>
          <w:b/>
        </w:rPr>
        <w:t>to</w:t>
      </w:r>
      <w:r w:rsidRPr="0034347B">
        <w:rPr>
          <w:b/>
          <w:spacing w:val="1"/>
        </w:rPr>
        <w:t xml:space="preserve"> </w:t>
      </w:r>
      <w:r w:rsidRPr="0034347B">
        <w:rPr>
          <w:b/>
        </w:rPr>
        <w:t>the</w:t>
      </w:r>
      <w:r w:rsidRPr="0034347B">
        <w:rPr>
          <w:b/>
          <w:spacing w:val="1"/>
        </w:rPr>
        <w:t xml:space="preserve"> </w:t>
      </w:r>
      <w:r w:rsidRPr="0034347B">
        <w:rPr>
          <w:b/>
        </w:rPr>
        <w:t>criteria</w:t>
      </w:r>
      <w:r w:rsidRPr="0034347B">
        <w:rPr>
          <w:b/>
          <w:spacing w:val="15"/>
        </w:rPr>
        <w:t xml:space="preserve"> </w:t>
      </w:r>
      <w:r w:rsidRPr="0034347B">
        <w:rPr>
          <w:b/>
          <w:spacing w:val="-2"/>
        </w:rPr>
        <w:t>below</w:t>
      </w:r>
      <w:r w:rsidR="002F19B8">
        <w:rPr>
          <w:b/>
          <w:spacing w:val="-2"/>
        </w:rPr>
        <w:t xml:space="preserve"> (from Article 14, Section 1410 – Waivers)</w:t>
      </w:r>
      <w:r w:rsidRPr="0034347B">
        <w:rPr>
          <w:b/>
          <w:spacing w:val="-2"/>
        </w:rPr>
        <w:t>:</w:t>
      </w:r>
    </w:p>
    <w:p w14:paraId="77D03B0D" w14:textId="5D01E3D7" w:rsidR="00414B83" w:rsidRPr="0034347B" w:rsidRDefault="00231AC5" w:rsidP="0034347B">
      <w:pPr>
        <w:pStyle w:val="BodyText"/>
        <w:rPr>
          <w:i/>
          <w:iCs/>
        </w:rPr>
      </w:pPr>
      <w:r w:rsidRPr="0034347B">
        <w:rPr>
          <w:w w:val="105"/>
        </w:rPr>
        <w:t>Explain how</w:t>
      </w:r>
      <w:r w:rsidRPr="0034347B">
        <w:rPr>
          <w:spacing w:val="-5"/>
          <w:w w:val="105"/>
        </w:rPr>
        <w:t xml:space="preserve"> </w:t>
      </w:r>
      <w:r w:rsidRPr="0034347B">
        <w:rPr>
          <w:w w:val="105"/>
        </w:rPr>
        <w:t>the</w:t>
      </w:r>
      <w:r w:rsidRPr="0034347B">
        <w:rPr>
          <w:spacing w:val="-12"/>
          <w:w w:val="105"/>
        </w:rPr>
        <w:t xml:space="preserve"> </w:t>
      </w:r>
      <w:r w:rsidRPr="0034347B">
        <w:rPr>
          <w:w w:val="105"/>
        </w:rPr>
        <w:t>granting</w:t>
      </w:r>
      <w:r w:rsidRPr="0034347B">
        <w:rPr>
          <w:spacing w:val="-8"/>
          <w:w w:val="105"/>
        </w:rPr>
        <w:t xml:space="preserve"> </w:t>
      </w:r>
      <w:r w:rsidRPr="0034347B">
        <w:rPr>
          <w:w w:val="105"/>
        </w:rPr>
        <w:t>of the</w:t>
      </w:r>
      <w:r w:rsidRPr="0034347B">
        <w:rPr>
          <w:spacing w:val="-3"/>
          <w:w w:val="105"/>
        </w:rPr>
        <w:t xml:space="preserve"> </w:t>
      </w:r>
      <w:r w:rsidRPr="0034347B">
        <w:rPr>
          <w:w w:val="105"/>
        </w:rPr>
        <w:t>waiver</w:t>
      </w:r>
      <w:r w:rsidR="002F19B8">
        <w:rPr>
          <w:w w:val="105"/>
        </w:rPr>
        <w:t>(s)</w:t>
      </w:r>
      <w:r w:rsidRPr="0034347B">
        <w:rPr>
          <w:w w:val="105"/>
        </w:rPr>
        <w:t xml:space="preserve"> </w:t>
      </w:r>
      <w:r w:rsidRPr="0034347B">
        <w:rPr>
          <w:i/>
          <w:iCs/>
          <w:w w:val="105"/>
        </w:rPr>
        <w:t>will</w:t>
      </w:r>
      <w:r w:rsidRPr="0034347B">
        <w:rPr>
          <w:i/>
          <w:iCs/>
          <w:spacing w:val="-10"/>
          <w:w w:val="105"/>
        </w:rPr>
        <w:t xml:space="preserve"> </w:t>
      </w:r>
      <w:r w:rsidRPr="0034347B">
        <w:rPr>
          <w:i/>
          <w:iCs/>
          <w:w w:val="105"/>
        </w:rPr>
        <w:t>not</w:t>
      </w:r>
      <w:r w:rsidRPr="0034347B">
        <w:rPr>
          <w:i/>
          <w:iCs/>
          <w:spacing w:val="-1"/>
          <w:w w:val="105"/>
        </w:rPr>
        <w:t xml:space="preserve"> </w:t>
      </w:r>
      <w:r w:rsidRPr="0034347B">
        <w:rPr>
          <w:i/>
          <w:iCs/>
          <w:w w:val="105"/>
        </w:rPr>
        <w:t>be</w:t>
      </w:r>
      <w:r w:rsidRPr="0034347B">
        <w:rPr>
          <w:i/>
          <w:iCs/>
          <w:spacing w:val="-10"/>
          <w:w w:val="105"/>
        </w:rPr>
        <w:t xml:space="preserve"> </w:t>
      </w:r>
      <w:r w:rsidRPr="0034347B">
        <w:rPr>
          <w:i/>
          <w:iCs/>
          <w:w w:val="105"/>
        </w:rPr>
        <w:t>detrimental</w:t>
      </w:r>
      <w:r w:rsidRPr="0034347B">
        <w:rPr>
          <w:i/>
          <w:iCs/>
          <w:spacing w:val="-3"/>
          <w:w w:val="105"/>
        </w:rPr>
        <w:t xml:space="preserve"> </w:t>
      </w:r>
      <w:r w:rsidRPr="0034347B">
        <w:rPr>
          <w:i/>
          <w:iCs/>
          <w:w w:val="105"/>
        </w:rPr>
        <w:t>to public</w:t>
      </w:r>
      <w:r w:rsidRPr="0034347B">
        <w:rPr>
          <w:i/>
          <w:iCs/>
          <w:spacing w:val="-3"/>
          <w:w w:val="105"/>
        </w:rPr>
        <w:t xml:space="preserve"> </w:t>
      </w:r>
      <w:r w:rsidRPr="0034347B">
        <w:rPr>
          <w:i/>
          <w:iCs/>
          <w:w w:val="105"/>
        </w:rPr>
        <w:t>safety,</w:t>
      </w:r>
      <w:r w:rsidRPr="0034347B">
        <w:rPr>
          <w:i/>
          <w:iCs/>
          <w:spacing w:val="-4"/>
          <w:w w:val="105"/>
        </w:rPr>
        <w:t xml:space="preserve"> </w:t>
      </w:r>
      <w:r w:rsidRPr="0034347B">
        <w:rPr>
          <w:i/>
          <w:iCs/>
          <w:w w:val="105"/>
        </w:rPr>
        <w:t>health,</w:t>
      </w:r>
      <w:r w:rsidRPr="0034347B">
        <w:rPr>
          <w:i/>
          <w:iCs/>
          <w:spacing w:val="-4"/>
          <w:w w:val="105"/>
        </w:rPr>
        <w:t xml:space="preserve"> </w:t>
      </w:r>
      <w:r w:rsidRPr="0034347B">
        <w:rPr>
          <w:i/>
          <w:iCs/>
          <w:w w:val="105"/>
        </w:rPr>
        <w:t>or</w:t>
      </w:r>
      <w:r w:rsidRPr="0034347B">
        <w:rPr>
          <w:i/>
          <w:iCs/>
          <w:spacing w:val="-6"/>
          <w:w w:val="105"/>
        </w:rPr>
        <w:t xml:space="preserve"> </w:t>
      </w:r>
      <w:r w:rsidRPr="0034347B">
        <w:rPr>
          <w:i/>
          <w:iCs/>
          <w:w w:val="105"/>
        </w:rPr>
        <w:t>welfare</w:t>
      </w:r>
      <w:r w:rsidRPr="0034347B">
        <w:rPr>
          <w:i/>
          <w:iCs/>
          <w:spacing w:val="-3"/>
          <w:w w:val="105"/>
        </w:rPr>
        <w:t xml:space="preserve"> </w:t>
      </w:r>
      <w:r w:rsidRPr="0034347B">
        <w:rPr>
          <w:i/>
          <w:iCs/>
          <w:w w:val="105"/>
        </w:rPr>
        <w:t>or injurious</w:t>
      </w:r>
      <w:r w:rsidRPr="0034347B">
        <w:rPr>
          <w:i/>
          <w:iCs/>
          <w:spacing w:val="-11"/>
          <w:w w:val="105"/>
        </w:rPr>
        <w:t xml:space="preserve"> </w:t>
      </w:r>
      <w:r w:rsidRPr="0034347B">
        <w:rPr>
          <w:i/>
          <w:iCs/>
          <w:w w:val="105"/>
        </w:rPr>
        <w:t xml:space="preserve">to other </w:t>
      </w:r>
      <w:r w:rsidRPr="0034347B">
        <w:rPr>
          <w:i/>
          <w:iCs/>
          <w:w w:val="105"/>
        </w:rPr>
        <w:t>property</w:t>
      </w:r>
      <w:r w:rsidR="007E1BBE" w:rsidRPr="0034347B">
        <w:rPr>
          <w:i/>
          <w:iCs/>
        </w:rPr>
        <w:t xml:space="preserve"> </w:t>
      </w:r>
      <w:r w:rsidR="007E1BBE" w:rsidRPr="0034347B">
        <w:rPr>
          <w:i/>
          <w:iCs/>
          <w:w w:val="105"/>
        </w:rPr>
        <w:t>and will promote the public interest</w:t>
      </w:r>
      <w:r w:rsidR="007E1BBE" w:rsidRPr="0034347B">
        <w:rPr>
          <w:i/>
          <w:iCs/>
          <w:w w:val="105"/>
        </w:rPr>
        <w:t>.</w:t>
      </w:r>
    </w:p>
    <w:p w14:paraId="3E771F9C" w14:textId="77777777" w:rsidR="007E1BBE" w:rsidRPr="0034347B" w:rsidRDefault="007E1BBE" w:rsidP="0034347B">
      <w:pPr>
        <w:pStyle w:val="BodyText"/>
      </w:pPr>
    </w:p>
    <w:p w14:paraId="2FB8AB63" w14:textId="77777777" w:rsidR="007E1BBE" w:rsidRDefault="007E1BBE" w:rsidP="0034347B">
      <w:pPr>
        <w:pStyle w:val="BodyText"/>
      </w:pPr>
    </w:p>
    <w:p w14:paraId="3BC958D1" w14:textId="77777777" w:rsidR="002F19B8" w:rsidRPr="0034347B" w:rsidRDefault="002F19B8" w:rsidP="0034347B">
      <w:pPr>
        <w:pStyle w:val="BodyText"/>
      </w:pPr>
    </w:p>
    <w:p w14:paraId="0EAE5972" w14:textId="77777777" w:rsidR="002F19B8" w:rsidRDefault="002F19B8" w:rsidP="0034347B">
      <w:pPr>
        <w:pStyle w:val="BodyText"/>
      </w:pPr>
    </w:p>
    <w:p w14:paraId="05EAA9C6" w14:textId="77777777" w:rsidR="002F19B8" w:rsidRPr="0034347B" w:rsidRDefault="002F19B8" w:rsidP="0034347B">
      <w:pPr>
        <w:pStyle w:val="BodyText"/>
      </w:pPr>
    </w:p>
    <w:p w14:paraId="629D3766" w14:textId="77777777" w:rsidR="002F19B8" w:rsidRDefault="002F19B8" w:rsidP="0034347B">
      <w:pPr>
        <w:pStyle w:val="BodyText"/>
        <w:rPr>
          <w:color w:val="232323"/>
        </w:rPr>
      </w:pPr>
    </w:p>
    <w:p w14:paraId="2AF17B2F" w14:textId="77777777" w:rsidR="002F19B8" w:rsidRDefault="002F19B8" w:rsidP="0034347B">
      <w:pPr>
        <w:pStyle w:val="BodyText"/>
        <w:rPr>
          <w:color w:val="232323"/>
        </w:rPr>
      </w:pPr>
    </w:p>
    <w:p w14:paraId="0C46B9FF" w14:textId="4463278F" w:rsidR="0034347B" w:rsidRPr="002F19B8" w:rsidRDefault="00231AC5" w:rsidP="0034347B">
      <w:pPr>
        <w:pStyle w:val="BodyText"/>
        <w:rPr>
          <w:i/>
          <w:iCs/>
          <w:color w:val="232323"/>
        </w:rPr>
      </w:pPr>
      <w:r w:rsidRPr="0034347B">
        <w:rPr>
          <w:color w:val="232323"/>
        </w:rPr>
        <w:t>Explain how granting</w:t>
      </w:r>
      <w:r w:rsidRPr="0034347B">
        <w:rPr>
          <w:color w:val="232323"/>
          <w:spacing w:val="-10"/>
        </w:rPr>
        <w:t xml:space="preserve"> </w:t>
      </w:r>
      <w:r w:rsidRPr="0034347B">
        <w:rPr>
          <w:color w:val="232323"/>
        </w:rPr>
        <w:t>this waiver</w:t>
      </w:r>
      <w:r w:rsidR="002F19B8">
        <w:rPr>
          <w:color w:val="232323"/>
        </w:rPr>
        <w:t>(s)</w:t>
      </w:r>
      <w:r w:rsidRPr="0034347B">
        <w:rPr>
          <w:color w:val="232323"/>
        </w:rPr>
        <w:t xml:space="preserve"> </w:t>
      </w:r>
      <w:r w:rsidR="0034347B" w:rsidRPr="002F19B8">
        <w:rPr>
          <w:i/>
          <w:iCs/>
          <w:color w:val="232323"/>
        </w:rPr>
        <w:t>will not, in any manner, vary the provisions of the Fremont Zoning</w:t>
      </w:r>
    </w:p>
    <w:p w14:paraId="0A76490D" w14:textId="33424F61" w:rsidR="00414B83" w:rsidRPr="002F19B8" w:rsidRDefault="0034347B" w:rsidP="0034347B">
      <w:pPr>
        <w:pStyle w:val="BodyText"/>
        <w:rPr>
          <w:i/>
          <w:iCs/>
          <w:color w:val="232323"/>
        </w:rPr>
      </w:pPr>
      <w:r w:rsidRPr="002F19B8">
        <w:rPr>
          <w:i/>
          <w:iCs/>
          <w:color w:val="232323"/>
        </w:rPr>
        <w:t>Ordinance (other than the terms of this ordinance), Fremont Master Plan, or Official</w:t>
      </w:r>
      <w:r w:rsidRPr="002F19B8">
        <w:rPr>
          <w:i/>
          <w:iCs/>
          <w:color w:val="232323"/>
        </w:rPr>
        <w:t xml:space="preserve"> </w:t>
      </w:r>
      <w:r w:rsidRPr="002F19B8">
        <w:rPr>
          <w:i/>
          <w:iCs/>
          <w:color w:val="232323"/>
        </w:rPr>
        <w:t>Maps.</w:t>
      </w:r>
      <w:r w:rsidRPr="002F19B8">
        <w:rPr>
          <w:i/>
          <w:iCs/>
          <w:color w:val="232323"/>
        </w:rPr>
        <w:t xml:space="preserve"> </w:t>
      </w:r>
    </w:p>
    <w:p w14:paraId="76DD3DC7" w14:textId="0C527E3A" w:rsidR="00414B83" w:rsidRDefault="00414B83" w:rsidP="0034347B">
      <w:pPr>
        <w:pStyle w:val="BodyText"/>
      </w:pPr>
    </w:p>
    <w:p w14:paraId="119797B5" w14:textId="77777777" w:rsidR="0034347B" w:rsidRDefault="0034347B" w:rsidP="0034347B">
      <w:pPr>
        <w:pStyle w:val="BodyText"/>
      </w:pPr>
    </w:p>
    <w:p w14:paraId="460ADA5E" w14:textId="77777777" w:rsidR="002F19B8" w:rsidRDefault="002F19B8" w:rsidP="0034347B">
      <w:pPr>
        <w:pStyle w:val="BodyText"/>
      </w:pPr>
    </w:p>
    <w:p w14:paraId="3BEF9A5D" w14:textId="77777777" w:rsidR="002F19B8" w:rsidRDefault="002F19B8" w:rsidP="0034347B">
      <w:pPr>
        <w:pStyle w:val="BodyText"/>
      </w:pPr>
    </w:p>
    <w:p w14:paraId="4596712C" w14:textId="77777777" w:rsidR="002F19B8" w:rsidRDefault="002F19B8" w:rsidP="0034347B">
      <w:pPr>
        <w:pStyle w:val="BodyText"/>
      </w:pPr>
    </w:p>
    <w:p w14:paraId="47AA44B9" w14:textId="77777777" w:rsidR="0034347B" w:rsidRDefault="0034347B" w:rsidP="0034347B">
      <w:pPr>
        <w:pStyle w:val="BodyText"/>
      </w:pPr>
    </w:p>
    <w:p w14:paraId="33F463DC" w14:textId="77777777" w:rsidR="0034347B" w:rsidRDefault="0034347B" w:rsidP="0034347B">
      <w:pPr>
        <w:pStyle w:val="BodyText"/>
      </w:pPr>
    </w:p>
    <w:p w14:paraId="751CCCD8" w14:textId="611F8AB4" w:rsidR="0034347B" w:rsidRPr="002F19B8" w:rsidRDefault="0034347B" w:rsidP="0034347B">
      <w:pPr>
        <w:pStyle w:val="BodyText"/>
        <w:rPr>
          <w:i/>
          <w:iCs/>
        </w:rPr>
      </w:pPr>
      <w:r>
        <w:t>Explain how granting this waiver</w:t>
      </w:r>
      <w:r>
        <w:t xml:space="preserve">(s) </w:t>
      </w:r>
      <w:r w:rsidRPr="002F19B8">
        <w:rPr>
          <w:i/>
          <w:iCs/>
        </w:rPr>
        <w:t>will substantially secure the objectives, standards, and requirements of</w:t>
      </w:r>
    </w:p>
    <w:p w14:paraId="5B0786F2" w14:textId="6CEB7067" w:rsidR="0034347B" w:rsidRPr="002F19B8" w:rsidRDefault="0034347B" w:rsidP="0034347B">
      <w:pPr>
        <w:pStyle w:val="BodyText"/>
        <w:rPr>
          <w:i/>
          <w:iCs/>
        </w:rPr>
      </w:pPr>
      <w:r w:rsidRPr="002F19B8">
        <w:rPr>
          <w:i/>
          <w:iCs/>
        </w:rPr>
        <w:t>the ordinance.</w:t>
      </w:r>
    </w:p>
    <w:p w14:paraId="12F3EEB8" w14:textId="77777777" w:rsidR="0034347B" w:rsidRDefault="0034347B" w:rsidP="0034347B">
      <w:pPr>
        <w:pStyle w:val="BodyText"/>
      </w:pPr>
    </w:p>
    <w:p w14:paraId="551B9284" w14:textId="77777777" w:rsidR="002F19B8" w:rsidRDefault="002F19B8" w:rsidP="0034347B">
      <w:pPr>
        <w:pStyle w:val="BodyText"/>
      </w:pPr>
    </w:p>
    <w:p w14:paraId="6BB14184" w14:textId="77777777" w:rsidR="002F19B8" w:rsidRDefault="002F19B8" w:rsidP="0034347B">
      <w:pPr>
        <w:pStyle w:val="BodyText"/>
      </w:pPr>
    </w:p>
    <w:p w14:paraId="1CEF416F" w14:textId="77777777" w:rsidR="002F19B8" w:rsidRDefault="002F19B8" w:rsidP="0034347B">
      <w:pPr>
        <w:pStyle w:val="BodyText"/>
      </w:pPr>
    </w:p>
    <w:p w14:paraId="6BC37727" w14:textId="77777777" w:rsidR="0034347B" w:rsidRDefault="0034347B" w:rsidP="0034347B">
      <w:pPr>
        <w:pStyle w:val="BodyText"/>
      </w:pPr>
    </w:p>
    <w:p w14:paraId="6F0C8FA3" w14:textId="77777777" w:rsidR="0034347B" w:rsidRDefault="0034347B" w:rsidP="0034347B">
      <w:pPr>
        <w:pStyle w:val="BodyText"/>
      </w:pPr>
    </w:p>
    <w:p w14:paraId="39C5A3AB" w14:textId="0FB3BD83" w:rsidR="0034347B" w:rsidRPr="002F19B8" w:rsidRDefault="002F19B8" w:rsidP="0034347B">
      <w:pPr>
        <w:pStyle w:val="BodyText"/>
        <w:rPr>
          <w:i/>
          <w:iCs/>
        </w:rPr>
      </w:pPr>
      <w:r>
        <w:t xml:space="preserve">Explain how </w:t>
      </w:r>
      <w:r w:rsidRPr="002F19B8">
        <w:rPr>
          <w:i/>
          <w:iCs/>
        </w:rPr>
        <w:t>a</w:t>
      </w:r>
      <w:r w:rsidR="0034347B" w:rsidRPr="002F19B8">
        <w:rPr>
          <w:i/>
          <w:iCs/>
        </w:rPr>
        <w:t xml:space="preserve"> particular and identifiable hardship exists, or a specific circumstance warrants the</w:t>
      </w:r>
      <w:r>
        <w:rPr>
          <w:i/>
          <w:iCs/>
        </w:rPr>
        <w:t xml:space="preserve"> </w:t>
      </w:r>
      <w:r w:rsidR="0034347B" w:rsidRPr="002F19B8">
        <w:rPr>
          <w:i/>
          <w:iCs/>
        </w:rPr>
        <w:t>granting of a waiver</w:t>
      </w:r>
      <w:r>
        <w:rPr>
          <w:i/>
          <w:iCs/>
        </w:rPr>
        <w:t>(s)</w:t>
      </w:r>
      <w:r w:rsidR="0034347B" w:rsidRPr="002F19B8">
        <w:rPr>
          <w:i/>
          <w:iCs/>
        </w:rPr>
        <w:t>. Factors to be considered in determining the existence of a</w:t>
      </w:r>
      <w:r>
        <w:rPr>
          <w:i/>
          <w:iCs/>
        </w:rPr>
        <w:t xml:space="preserve"> </w:t>
      </w:r>
      <w:r w:rsidR="0034347B" w:rsidRPr="002F19B8">
        <w:rPr>
          <w:i/>
          <w:iCs/>
        </w:rPr>
        <w:t>hardship shall include, but not be limited to:</w:t>
      </w:r>
    </w:p>
    <w:p w14:paraId="6E24B3E1" w14:textId="77777777" w:rsidR="0034347B" w:rsidRPr="002F19B8" w:rsidRDefault="0034347B" w:rsidP="0034347B">
      <w:pPr>
        <w:pStyle w:val="BodyText"/>
        <w:rPr>
          <w:i/>
          <w:iCs/>
        </w:rPr>
      </w:pPr>
      <w:r w:rsidRPr="002F19B8">
        <w:rPr>
          <w:i/>
          <w:iCs/>
        </w:rPr>
        <w:t>1. Topography and other site features</w:t>
      </w:r>
    </w:p>
    <w:p w14:paraId="1115BA00" w14:textId="77777777" w:rsidR="0034347B" w:rsidRPr="002F19B8" w:rsidRDefault="0034347B" w:rsidP="0034347B">
      <w:pPr>
        <w:pStyle w:val="BodyText"/>
        <w:rPr>
          <w:i/>
          <w:iCs/>
        </w:rPr>
      </w:pPr>
      <w:r w:rsidRPr="002F19B8">
        <w:rPr>
          <w:i/>
          <w:iCs/>
        </w:rPr>
        <w:t>2. Availability of alternative site locations</w:t>
      </w:r>
    </w:p>
    <w:p w14:paraId="098D3DD6" w14:textId="77777777" w:rsidR="0034347B" w:rsidRPr="002F19B8" w:rsidRDefault="0034347B" w:rsidP="0034347B">
      <w:pPr>
        <w:pStyle w:val="BodyText"/>
        <w:rPr>
          <w:i/>
          <w:iCs/>
        </w:rPr>
      </w:pPr>
      <w:r w:rsidRPr="002F19B8">
        <w:rPr>
          <w:i/>
          <w:iCs/>
        </w:rPr>
        <w:t>3. Geographic location of property</w:t>
      </w:r>
    </w:p>
    <w:p w14:paraId="4FBD0231" w14:textId="0A89F830" w:rsidR="0034347B" w:rsidRPr="002F19B8" w:rsidRDefault="0034347B" w:rsidP="0034347B">
      <w:pPr>
        <w:pStyle w:val="BodyText"/>
        <w:rPr>
          <w:i/>
          <w:iCs/>
        </w:rPr>
      </w:pPr>
      <w:r w:rsidRPr="002F19B8">
        <w:rPr>
          <w:i/>
          <w:iCs/>
        </w:rPr>
        <w:t>4. Size/magnitude of project being evaluated and availability of co-location.</w:t>
      </w:r>
    </w:p>
    <w:p w14:paraId="12EFB7C8" w14:textId="77777777" w:rsidR="0034347B" w:rsidRPr="0034347B" w:rsidRDefault="0034347B" w:rsidP="0034347B">
      <w:pPr>
        <w:pStyle w:val="BodyText"/>
      </w:pPr>
    </w:p>
    <w:p w14:paraId="29915507" w14:textId="77777777" w:rsidR="002F19B8" w:rsidRDefault="002F19B8" w:rsidP="0034347B">
      <w:pPr>
        <w:pStyle w:val="BodyText"/>
        <w:rPr>
          <w:color w:val="232323"/>
        </w:rPr>
      </w:pPr>
    </w:p>
    <w:p w14:paraId="5859D595" w14:textId="77777777" w:rsidR="002F19B8" w:rsidRDefault="002F19B8" w:rsidP="0034347B">
      <w:pPr>
        <w:pStyle w:val="BodyText"/>
        <w:rPr>
          <w:color w:val="232323"/>
        </w:rPr>
      </w:pPr>
    </w:p>
    <w:p w14:paraId="2DA6A1D7" w14:textId="77777777" w:rsidR="002F19B8" w:rsidRDefault="002F19B8" w:rsidP="0034347B">
      <w:pPr>
        <w:pStyle w:val="BodyText"/>
        <w:rPr>
          <w:color w:val="232323"/>
        </w:rPr>
      </w:pPr>
    </w:p>
    <w:p w14:paraId="2230007B" w14:textId="77777777" w:rsidR="002F19B8" w:rsidRDefault="002F19B8" w:rsidP="0034347B">
      <w:pPr>
        <w:pStyle w:val="BodyText"/>
        <w:rPr>
          <w:color w:val="232323"/>
        </w:rPr>
      </w:pPr>
    </w:p>
    <w:p w14:paraId="4F9821EA" w14:textId="77777777" w:rsidR="002F19B8" w:rsidRDefault="002F19B8" w:rsidP="0034347B">
      <w:pPr>
        <w:pStyle w:val="BodyText"/>
        <w:rPr>
          <w:color w:val="232323"/>
        </w:rPr>
      </w:pPr>
    </w:p>
    <w:p w14:paraId="31026A3F" w14:textId="77777777" w:rsidR="002F19B8" w:rsidRDefault="002F19B8" w:rsidP="0034347B">
      <w:pPr>
        <w:pStyle w:val="BodyText"/>
        <w:rPr>
          <w:b/>
          <w:bCs/>
          <w:color w:val="232323"/>
        </w:rPr>
      </w:pPr>
      <w:r>
        <w:rPr>
          <w:b/>
          <w:bCs/>
          <w:color w:val="232323"/>
        </w:rPr>
        <w:t xml:space="preserve">Conditions: </w:t>
      </w:r>
    </w:p>
    <w:p w14:paraId="5B2A929D" w14:textId="77777777" w:rsidR="002F19B8" w:rsidRDefault="00231AC5" w:rsidP="0034347B">
      <w:pPr>
        <w:pStyle w:val="BodyText"/>
        <w:rPr>
          <w:color w:val="232323"/>
          <w:w w:val="105"/>
        </w:rPr>
      </w:pPr>
      <w:r w:rsidRPr="0034347B">
        <w:rPr>
          <w:color w:val="232323"/>
        </w:rPr>
        <w:t>In granting waivers,</w:t>
      </w:r>
      <w:r w:rsidRPr="0034347B">
        <w:rPr>
          <w:color w:val="232323"/>
          <w:spacing w:val="-4"/>
        </w:rPr>
        <w:t xml:space="preserve"> </w:t>
      </w:r>
      <w:r w:rsidRPr="0034347B">
        <w:rPr>
          <w:color w:val="232323"/>
        </w:rPr>
        <w:t>the</w:t>
      </w:r>
      <w:r w:rsidRPr="0034347B">
        <w:rPr>
          <w:color w:val="232323"/>
          <w:spacing w:val="-2"/>
        </w:rPr>
        <w:t xml:space="preserve"> </w:t>
      </w:r>
      <w:r w:rsidRPr="0034347B">
        <w:rPr>
          <w:color w:val="232323"/>
        </w:rPr>
        <w:t>Planning Board may require such conditions as will, in</w:t>
      </w:r>
      <w:r w:rsidRPr="0034347B">
        <w:rPr>
          <w:color w:val="232323"/>
          <w:spacing w:val="-6"/>
        </w:rPr>
        <w:t xml:space="preserve"> </w:t>
      </w:r>
      <w:r w:rsidRPr="0034347B">
        <w:rPr>
          <w:color w:val="232323"/>
        </w:rPr>
        <w:t xml:space="preserve">the Board's judgment, secure substantially </w:t>
      </w:r>
      <w:r w:rsidRPr="0034347B">
        <w:rPr>
          <w:color w:val="232323"/>
          <w:w w:val="105"/>
        </w:rPr>
        <w:t>the</w:t>
      </w:r>
      <w:r w:rsidRPr="0034347B">
        <w:rPr>
          <w:color w:val="232323"/>
          <w:spacing w:val="-9"/>
          <w:w w:val="105"/>
        </w:rPr>
        <w:t xml:space="preserve"> </w:t>
      </w:r>
      <w:r w:rsidRPr="0034347B">
        <w:rPr>
          <w:color w:val="232323"/>
          <w:w w:val="105"/>
        </w:rPr>
        <w:t>objectives of the</w:t>
      </w:r>
      <w:r w:rsidRPr="0034347B">
        <w:rPr>
          <w:color w:val="232323"/>
          <w:spacing w:val="-13"/>
          <w:w w:val="105"/>
        </w:rPr>
        <w:t xml:space="preserve"> </w:t>
      </w:r>
      <w:r w:rsidRPr="0034347B">
        <w:rPr>
          <w:color w:val="232323"/>
          <w:w w:val="105"/>
        </w:rPr>
        <w:t>standa</w:t>
      </w:r>
      <w:r w:rsidRPr="0034347B">
        <w:rPr>
          <w:color w:val="232323"/>
          <w:w w:val="105"/>
        </w:rPr>
        <w:t>rds or requirements of</w:t>
      </w:r>
      <w:r w:rsidRPr="0034347B">
        <w:rPr>
          <w:color w:val="232323"/>
          <w:spacing w:val="-6"/>
          <w:w w:val="105"/>
        </w:rPr>
        <w:t xml:space="preserve"> </w:t>
      </w:r>
      <w:r w:rsidRPr="0034347B">
        <w:rPr>
          <w:color w:val="232323"/>
          <w:w w:val="105"/>
        </w:rPr>
        <w:t>these</w:t>
      </w:r>
      <w:r w:rsidRPr="0034347B">
        <w:rPr>
          <w:color w:val="232323"/>
          <w:spacing w:val="-2"/>
          <w:w w:val="105"/>
        </w:rPr>
        <w:t xml:space="preserve"> </w:t>
      </w:r>
      <w:r w:rsidRPr="0034347B">
        <w:rPr>
          <w:color w:val="232323"/>
          <w:w w:val="105"/>
        </w:rPr>
        <w:t>regulations.</w:t>
      </w:r>
      <w:r w:rsidR="002F19B8">
        <w:rPr>
          <w:color w:val="232323"/>
          <w:w w:val="105"/>
        </w:rPr>
        <w:t xml:space="preserve"> </w:t>
      </w:r>
    </w:p>
    <w:p w14:paraId="37838FA1" w14:textId="295C7613" w:rsidR="00414B83" w:rsidRDefault="00231AC5" w:rsidP="0034347B">
      <w:pPr>
        <w:pStyle w:val="BodyText"/>
        <w:rPr>
          <w:color w:val="232323"/>
          <w:spacing w:val="-2"/>
        </w:rPr>
      </w:pPr>
      <w:r w:rsidRPr="0034347B">
        <w:rPr>
          <w:color w:val="232323"/>
        </w:rPr>
        <w:t>Any</w:t>
      </w:r>
      <w:r w:rsidRPr="0034347B">
        <w:rPr>
          <w:color w:val="232323"/>
          <w:spacing w:val="17"/>
        </w:rPr>
        <w:t xml:space="preserve"> </w:t>
      </w:r>
      <w:r w:rsidRPr="0034347B">
        <w:rPr>
          <w:color w:val="232323"/>
        </w:rPr>
        <w:t>granted</w:t>
      </w:r>
      <w:r w:rsidRPr="0034347B">
        <w:rPr>
          <w:color w:val="232323"/>
          <w:spacing w:val="52"/>
        </w:rPr>
        <w:t xml:space="preserve"> </w:t>
      </w:r>
      <w:r w:rsidRPr="0034347B">
        <w:rPr>
          <w:color w:val="232323"/>
        </w:rPr>
        <w:t>waivers</w:t>
      </w:r>
      <w:r w:rsidRPr="0034347B">
        <w:rPr>
          <w:color w:val="232323"/>
          <w:spacing w:val="35"/>
        </w:rPr>
        <w:t xml:space="preserve"> </w:t>
      </w:r>
      <w:r w:rsidRPr="0034347B">
        <w:rPr>
          <w:color w:val="232323"/>
        </w:rPr>
        <w:t>must</w:t>
      </w:r>
      <w:r w:rsidRPr="0034347B">
        <w:rPr>
          <w:color w:val="232323"/>
          <w:spacing w:val="24"/>
        </w:rPr>
        <w:t xml:space="preserve"> </w:t>
      </w:r>
      <w:r w:rsidRPr="0034347B">
        <w:rPr>
          <w:color w:val="232323"/>
        </w:rPr>
        <w:t>be</w:t>
      </w:r>
      <w:r w:rsidRPr="0034347B">
        <w:rPr>
          <w:color w:val="232323"/>
          <w:spacing w:val="39"/>
        </w:rPr>
        <w:t xml:space="preserve"> </w:t>
      </w:r>
      <w:r w:rsidRPr="0034347B">
        <w:rPr>
          <w:color w:val="232323"/>
        </w:rPr>
        <w:t>noted</w:t>
      </w:r>
      <w:r w:rsidRPr="0034347B">
        <w:rPr>
          <w:color w:val="232323"/>
          <w:spacing w:val="24"/>
        </w:rPr>
        <w:t xml:space="preserve"> </w:t>
      </w:r>
      <w:r w:rsidRPr="0034347B">
        <w:rPr>
          <w:color w:val="232323"/>
        </w:rPr>
        <w:t>on</w:t>
      </w:r>
      <w:r w:rsidRPr="0034347B">
        <w:rPr>
          <w:color w:val="232323"/>
          <w:spacing w:val="19"/>
        </w:rPr>
        <w:t xml:space="preserve"> </w:t>
      </w:r>
      <w:r w:rsidRPr="0034347B">
        <w:rPr>
          <w:color w:val="232323"/>
        </w:rPr>
        <w:t>the</w:t>
      </w:r>
      <w:r w:rsidRPr="0034347B">
        <w:rPr>
          <w:color w:val="232323"/>
          <w:spacing w:val="31"/>
        </w:rPr>
        <w:t xml:space="preserve"> </w:t>
      </w:r>
      <w:r w:rsidRPr="0034347B">
        <w:rPr>
          <w:color w:val="232323"/>
        </w:rPr>
        <w:t>final</w:t>
      </w:r>
      <w:r w:rsidRPr="0034347B">
        <w:rPr>
          <w:color w:val="232323"/>
          <w:spacing w:val="26"/>
        </w:rPr>
        <w:t xml:space="preserve"> </w:t>
      </w:r>
      <w:r w:rsidRPr="0034347B">
        <w:rPr>
          <w:color w:val="232323"/>
        </w:rPr>
        <w:t>approved</w:t>
      </w:r>
      <w:r w:rsidRPr="0034347B">
        <w:rPr>
          <w:color w:val="232323"/>
          <w:spacing w:val="43"/>
        </w:rPr>
        <w:t xml:space="preserve"> </w:t>
      </w:r>
      <w:r w:rsidRPr="0034347B">
        <w:rPr>
          <w:color w:val="232323"/>
          <w:spacing w:val="-2"/>
        </w:rPr>
        <w:t>plan.</w:t>
      </w:r>
    </w:p>
    <w:p w14:paraId="3F50B3EC" w14:textId="77777777" w:rsidR="00231AC5" w:rsidRPr="0034347B" w:rsidRDefault="00231AC5" w:rsidP="0034347B">
      <w:pPr>
        <w:pStyle w:val="BodyText"/>
      </w:pPr>
    </w:p>
    <w:sectPr w:rsidR="00231AC5" w:rsidRPr="0034347B" w:rsidSect="0034347B">
      <w:type w:val="continuous"/>
      <w:pgSz w:w="12240" w:h="15840"/>
      <w:pgMar w:top="72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411A"/>
    <w:multiLevelType w:val="hybridMultilevel"/>
    <w:tmpl w:val="8F9A7340"/>
    <w:lvl w:ilvl="0" w:tplc="CD0E3230">
      <w:start w:val="1"/>
      <w:numFmt w:val="lowerLetter"/>
      <w:lvlText w:val="%1."/>
      <w:lvlJc w:val="left"/>
      <w:pPr>
        <w:ind w:left="856" w:hanging="343"/>
      </w:pPr>
      <w:rPr>
        <w:rFonts w:hint="default"/>
        <w:spacing w:val="-1"/>
        <w:w w:val="97"/>
        <w:lang w:val="en-US" w:eastAsia="en-US" w:bidi="ar-SA"/>
      </w:rPr>
    </w:lvl>
    <w:lvl w:ilvl="1" w:tplc="BDFAA724">
      <w:numFmt w:val="bullet"/>
      <w:lvlText w:val="•"/>
      <w:lvlJc w:val="left"/>
      <w:pPr>
        <w:ind w:left="1834" w:hanging="343"/>
      </w:pPr>
      <w:rPr>
        <w:rFonts w:hint="default"/>
        <w:lang w:val="en-US" w:eastAsia="en-US" w:bidi="ar-SA"/>
      </w:rPr>
    </w:lvl>
    <w:lvl w:ilvl="2" w:tplc="7BD41A04">
      <w:numFmt w:val="bullet"/>
      <w:lvlText w:val="•"/>
      <w:lvlJc w:val="left"/>
      <w:pPr>
        <w:ind w:left="2808" w:hanging="343"/>
      </w:pPr>
      <w:rPr>
        <w:rFonts w:hint="default"/>
        <w:lang w:val="en-US" w:eastAsia="en-US" w:bidi="ar-SA"/>
      </w:rPr>
    </w:lvl>
    <w:lvl w:ilvl="3" w:tplc="7FC06E14">
      <w:numFmt w:val="bullet"/>
      <w:lvlText w:val="•"/>
      <w:lvlJc w:val="left"/>
      <w:pPr>
        <w:ind w:left="3782" w:hanging="343"/>
      </w:pPr>
      <w:rPr>
        <w:rFonts w:hint="default"/>
        <w:lang w:val="en-US" w:eastAsia="en-US" w:bidi="ar-SA"/>
      </w:rPr>
    </w:lvl>
    <w:lvl w:ilvl="4" w:tplc="7C707B9A">
      <w:numFmt w:val="bullet"/>
      <w:lvlText w:val="•"/>
      <w:lvlJc w:val="left"/>
      <w:pPr>
        <w:ind w:left="4756" w:hanging="343"/>
      </w:pPr>
      <w:rPr>
        <w:rFonts w:hint="default"/>
        <w:lang w:val="en-US" w:eastAsia="en-US" w:bidi="ar-SA"/>
      </w:rPr>
    </w:lvl>
    <w:lvl w:ilvl="5" w:tplc="4956F930">
      <w:numFmt w:val="bullet"/>
      <w:lvlText w:val="•"/>
      <w:lvlJc w:val="left"/>
      <w:pPr>
        <w:ind w:left="5730" w:hanging="343"/>
      </w:pPr>
      <w:rPr>
        <w:rFonts w:hint="default"/>
        <w:lang w:val="en-US" w:eastAsia="en-US" w:bidi="ar-SA"/>
      </w:rPr>
    </w:lvl>
    <w:lvl w:ilvl="6" w:tplc="6D8E61A4">
      <w:numFmt w:val="bullet"/>
      <w:lvlText w:val="•"/>
      <w:lvlJc w:val="left"/>
      <w:pPr>
        <w:ind w:left="6704" w:hanging="343"/>
      </w:pPr>
      <w:rPr>
        <w:rFonts w:hint="default"/>
        <w:lang w:val="en-US" w:eastAsia="en-US" w:bidi="ar-SA"/>
      </w:rPr>
    </w:lvl>
    <w:lvl w:ilvl="7" w:tplc="5D282192">
      <w:numFmt w:val="bullet"/>
      <w:lvlText w:val="•"/>
      <w:lvlJc w:val="left"/>
      <w:pPr>
        <w:ind w:left="7678" w:hanging="343"/>
      </w:pPr>
      <w:rPr>
        <w:rFonts w:hint="default"/>
        <w:lang w:val="en-US" w:eastAsia="en-US" w:bidi="ar-SA"/>
      </w:rPr>
    </w:lvl>
    <w:lvl w:ilvl="8" w:tplc="31D8B732">
      <w:numFmt w:val="bullet"/>
      <w:lvlText w:val="•"/>
      <w:lvlJc w:val="left"/>
      <w:pPr>
        <w:ind w:left="8652" w:hanging="343"/>
      </w:pPr>
      <w:rPr>
        <w:rFonts w:hint="default"/>
        <w:lang w:val="en-US" w:eastAsia="en-US" w:bidi="ar-SA"/>
      </w:rPr>
    </w:lvl>
  </w:abstractNum>
  <w:num w:numId="1" w16cid:durableId="121832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4B83"/>
    <w:rsid w:val="00231AC5"/>
    <w:rsid w:val="002F19B8"/>
    <w:rsid w:val="00335263"/>
    <w:rsid w:val="0034347B"/>
    <w:rsid w:val="00414B83"/>
    <w:rsid w:val="007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2E3EB5E"/>
  <w15:docId w15:val="{BFB05856-1F06-4501-98C0-5D662077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158" w:right="99" w:hanging="2"/>
      <w:jc w:val="center"/>
      <w:outlineLvl w:val="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7"/>
      <w:ind w:left="2103" w:right="2013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45" w:right="123" w:hanging="3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request form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request form</dc:title>
  <cp:lastModifiedBy>Leanne Miner</cp:lastModifiedBy>
  <cp:revision>4</cp:revision>
  <dcterms:created xsi:type="dcterms:W3CDTF">2023-05-04T16:24:00Z</dcterms:created>
  <dcterms:modified xsi:type="dcterms:W3CDTF">2023-05-04T17:24:00Z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KM_368</vt:lpwstr>
  </property>
  <property fmtid="{D5CDD505-2E9C-101B-9397-08002B2CF9AE}" pid="4" name="LastSaved">
    <vt:filetime>2023-05-04T00:00:00Z</vt:filetime>
  </property>
  <property fmtid="{D5CDD505-2E9C-101B-9397-08002B2CF9AE}" pid="5" name="Producer">
    <vt:lpwstr>KONICA MINOLTA bizhub 368</vt:lpwstr>
  </property>
</Properties>
</file>